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color w:val="1E4D5B"/>
          <w:sz w:val="44"/>
          <w:szCs w:val="44"/>
        </w:rPr>
        <w:t xml:space="preserve">Northwind Compass Solutions LLC</w:t>
      </w:r>
    </w:p>
    <w:p>
      <w:pPr>
        <w:spacing w:after="200"/>
      </w:pPr>
      <w:r>
        <w:rPr>
          <w:i/>
          <w:iCs/>
          <w:color w:val="6B7280"/>
          <w:sz w:val="22"/>
          <w:szCs w:val="22"/>
        </w:rPr>
        <w:t xml:space="preserve">Northwind Compass Solutions is a service-disabled veteran-owned firm delivering secure cloud migration, systems integration, and IT modernization to federal civilian agencies.</w:t>
      </w:r>
    </w:p>
    <w:p>
      <w:pPr>
        <w:pStyle w:val="Heading2"/>
        <w:spacing w:after="140" w:before="280"/>
      </w:pPr>
      <w:r>
        <w:rPr>
          <w:b/>
          <w:bCs/>
          <w:color w:val="1E4D5B"/>
          <w:sz w:val="26"/>
          <w:szCs w:val="26"/>
        </w:rPr>
        <w:t xml:space="preserve">Core Competencies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Cloud migration and FedRAMP-aligned infrastructure engineering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Legacy system modernization and secure systems integration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DevSecOps, continuous monitoring, and authority-to-operate (ATO) support</w:t>
      </w:r>
    </w:p>
    <w:p>
      <w:pPr>
        <w:pStyle w:val="Heading2"/>
        <w:spacing w:after="140" w:before="280"/>
      </w:pPr>
      <w:r>
        <w:rPr>
          <w:b/>
          <w:bCs/>
          <w:color w:val="1E4D5B"/>
          <w:sz w:val="26"/>
          <w:szCs w:val="26"/>
        </w:rPr>
        <w:t xml:space="preserve">Differentiators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SDVOSB set-aside eligibility under primary NAICS 541512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sz w:val="20"/>
          <w:szCs w:val="20"/>
        </w:rPr>
        <w:t xml:space="preserve">Veteran-led delivery team with prior federal civilian program experience</w:t>
      </w:r>
    </w:p>
    <w:p>
      <w:pPr>
        <w:pStyle w:val="Heading2"/>
        <w:spacing w:after="140" w:before="280"/>
      </w:pPr>
      <w:r>
        <w:rPr>
          <w:b/>
          <w:bCs/>
          <w:color w:val="1E4D5B"/>
          <w:sz w:val="26"/>
          <w:szCs w:val="26"/>
        </w:rPr>
        <w:t xml:space="preserve">Company Data</w:t>
      </w:r>
    </w:p>
    <w:tbl>
      <w:tblPr>
        <w:tblW w:type="dxa" w:w="9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40"/>
      </w:tblGrid>
      <w:tr>
        <w:trPr>
          <w:tblHeader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Value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Legal name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Northwind Compass Solutions LLC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UEI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FIXTURE00UE1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CAGE code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9ZZ99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NAICS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541512 — Computer Systems Design Services (primary)
541519 — Other Computer Related Services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PSC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D307 — IT and Telecom — IT Systems Development Services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Set-asides / certifications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SDVOSB (Certified) — SBA VetCert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Contract vehicles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GSA Multiple Award Schedule (MAS), IT Category (47QTCA24D00FX)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Founded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2017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Location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1200 SW Example St, Suite 400, Portland, OR 97201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Website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⚠ We still need this from you: firm to provide the public website URL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140" w:before="280"/>
      </w:pPr>
      <w:r>
        <w:rPr>
          <w:b/>
          <w:bCs/>
          <w:color w:val="1E4D5B"/>
          <w:sz w:val="26"/>
          <w:szCs w:val="26"/>
        </w:rPr>
        <w:t xml:space="preserve">Past Performance</w:t>
      </w:r>
    </w:p>
    <w:tbl>
      <w:tblPr>
        <w:tblW w:type="dxa" w:w="9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200"/>
        <w:gridCol w:w="1700"/>
        <w:gridCol w:w="1800"/>
        <w:gridCol w:w="1540"/>
      </w:tblGrid>
      <w:tr>
        <w:trPr>
          <w:tblHeader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Customer / Agency</w:t>
            </w:r>
          </w:p>
        </w:tc>
        <w:tc>
          <w:tcPr>
            <w:tcW w:type="dxa" w:w="12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Role</w:t>
            </w:r>
          </w:p>
        </w:tc>
        <w:tc>
          <w:tcPr>
            <w:tcW w:type="dxa" w:w="17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Value</w:t>
            </w:r>
          </w:p>
        </w:tc>
        <w:tc>
          <w:tcPr>
            <w:tcW w:type="dxa" w:w="18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Period</w:t>
            </w:r>
          </w:p>
        </w:tc>
        <w:tc>
          <w:tcPr>
            <w:tcW w:type="dxa" w:w="15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Reference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U.S. Department of Example (Civilian) / Bureau of Example Services</w:t>
            </w:r>
          </w:p>
        </w:tc>
        <w:tc>
          <w:tcPr>
            <w:tcW w:type="dxa" w:w="12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Prime</w:t>
            </w:r>
          </w:p>
        </w:tc>
        <w:tc>
          <w:tcPr>
            <w:tcW w:type="dxa" w:w="17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$2,480,000</w:t>
            </w:r>
          </w:p>
        </w:tc>
        <w:tc>
          <w:tcPr>
            <w:tcW w:type="dxa" w:w="18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2024-02-01–2026-01-31</w:t>
            </w:r>
          </w:p>
        </w:tc>
        <w:tc>
          <w:tcPr>
            <w:tcW w:type="dxa" w:w="15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Pat Morgan, COR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140" w:before="280"/>
      </w:pPr>
      <w:r>
        <w:rPr>
          <w:b/>
          <w:bCs/>
          <w:color w:val="1E4D5B"/>
          <w:sz w:val="26"/>
          <w:szCs w:val="26"/>
        </w:rPr>
        <w:t xml:space="preserve">Contact</w:t>
      </w:r>
    </w:p>
    <w:tbl>
      <w:tblPr>
        <w:tblW w:type="dxa" w:w="9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40"/>
      </w:tblGrid>
      <w:tr>
        <w:trPr>
          <w:tblHeader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1E4D5B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Value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Name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Dana Reyes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Title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President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Email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dana@northwindcompass.example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Phone</w:t>
            </w:r>
          </w:p>
        </w:tc>
        <w:tc>
          <w:tcPr>
            <w:tcW w:type="dxa" w:w="6240"/>
            <w:tcBorders>
              <w:top w:val="single" w:color="C8CDD2" w:sz="1"/>
              <w:left w:val="single" w:color="C8CDD2" w:sz="1"/>
              <w:bottom w:val="single" w:color="C8CDD2" w:sz="1"/>
              <w:right w:val="single" w:color="C8CDD2" w:sz="1"/>
            </w:tcBorders>
            <w:shd w:fill="EEF2F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+1 503-555-0142</w:t>
            </w:r>
          </w:p>
        </w:tc>
      </w:tr>
    </w:tbl>
    <w:p>
      <w:pPr>
        <w:spacing w:after="8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6"/>
        <w:szCs w:val="16"/>
      </w:rPr>
      <w:t xml:space="preserve">Bid Profile v1 · 11111111  ·  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B7280"/>
        <w:sz w:val="16"/>
        <w:szCs w:val="16"/>
      </w:rPr>
      <w:t xml:space="preserve">Northwind Compass Solutions LLC  ·  Capability Statement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  <w:lang w:val="en-U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Georgia" w:cs="Georgia" w:eastAsia="Georgia" w:hAnsi="Georgia"/>
      <w:b/>
      <w:bCs/>
      <w:color w:val="1E4D5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Georgia" w:cs="Georgia" w:eastAsia="Georgia" w:hAnsi="Georgia"/>
      <w:b/>
      <w:bCs/>
      <w:color w:val="1E4D5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Georgia" w:cs="Georgia" w:eastAsia="Georgia" w:hAnsi="Georgia"/>
      <w:b/>
      <w:bCs/>
      <w:color w:val="C97B3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Northwind Compass Solutions LLC — Capability Statement</dc:title>
  <dc:subject>Capability Statement</dc:subject>
  <dc:creator>Emaration LLC — VOSB Bid Studio</dc:creator>
  <cp:keywords>capability statement, SDVOSB, federal</cp:keywords>
  <dc:description>Federal capability statement generated by Emaration VOSB Bid Studio</dc:description>
  <cp:lastModifiedBy>Un-named</cp:lastModifiedBy>
  <cp:revision>1</cp:revision>
  <dcterms:created xsi:type="dcterms:W3CDTF">2026-09-13T22:27:55.422Z</dcterms:created>
  <dcterms:modified xsi:type="dcterms:W3CDTF">2026-09-13T22:27:55.422Z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